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  <Override PartName="/word/header1.xml" ContentType="application/vnd.openxmlformats-officedocument.wordprocessingml.header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numPr>
          <w:ilvl w:val="0"/>
          <w:numId w:val="1"/>
        </w:numPr>
        <w:ind w:left="405" w:firstLine="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  <w:t>About the organization</w:t>
      </w:r>
    </w:p>
    <w:p>
      <w:pPr>
        <w:numPr>
          <w:ilvl w:val="0"/>
          <w:numId w:val="2"/>
        </w:numPr>
        <w:ind w:left="360" w:firstLine="36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  <w:t>Name, Location, Date of Culture Plunge, website link (if applicable)</w:t>
      </w:r>
      <w:r>
        <w:rPr>
          <w:rFonts w:cs="Calibri"/>
          <w:sz w:val="24"/>
          <w:szCs w:val="24"/>
          <w:lang w:bidi="ar-sa"/>
        </w:rPr>
        <w:t xml:space="preserve"> 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The name of the organization is the National Stuttering Association (NSA), and the </w:t>
        <w:tab/>
        <w:t>event happened in the Arts and Letters Building at SDSU on March 9</w:t>
      </w:r>
      <w:r>
        <w:rPr>
          <w:rFonts w:cs="Calibri"/>
          <w:sz w:val="24"/>
          <w:szCs w:val="24"/>
          <w:vertAlign w:val="superscript"/>
          <w:lang w:bidi="ar-sa"/>
        </w:rPr>
        <w:t>th</w:t>
      </w:r>
      <w:r>
        <w:rPr>
          <w:rFonts w:cs="Calibri"/>
          <w:sz w:val="24"/>
          <w:szCs w:val="24"/>
          <w:lang w:bidi="ar-sa"/>
        </w:rPr>
        <w:t xml:space="preserve">, 2020. </w:t>
      </w:r>
    </w:p>
    <w:p>
      <w:pPr>
        <w:numPr>
          <w:ilvl w:val="0"/>
          <w:numId w:val="2"/>
        </w:numPr>
        <w:ind w:left="360" w:firstLine="36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  <w:t>Contact information (i.e., website, email, and name of contact person if applicable)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The National Stuttering Association’s website is:  </w:t>
      </w:r>
    </w:p>
    <w:p>
      <w:pPr>
        <w:numPr>
          <w:ilvl w:val="0"/>
          <w:numId w:val="0"/>
        </w:numPr>
        <w:ind w:left="360" w:firstLine="720"/>
        <w:spacing w:line="480" w:lineRule="auto"/>
        <w:jc w:val="center"/>
        <w:rPr>
          <w:rFonts w:cs="Calibri"/>
          <w:sz w:val="24"/>
          <w:szCs w:val="24"/>
          <w:lang w:bidi="ar-sa"/>
        </w:rPr>
      </w:pPr>
      <w:hyperlink r:id="rId8" w:history="1">
        <w:r>
          <w:rPr>
            <w:rStyle w:val="char3"/>
            <w:rFonts w:cs="Calibri"/>
            <w:sz w:val="24"/>
            <w:szCs w:val="24"/>
            <w:lang w:bidi="ar-sa"/>
          </w:rPr>
          <w:t>https://westutter.org/find-nsa-meeting</w:t>
        </w:r>
      </w:hyperlink>
      <w:r>
        <w:rPr>
          <w:rFonts w:cs="Calibri"/>
          <w:sz w:val="24"/>
          <w:szCs w:val="24"/>
          <w:lang w:bidi="ar-sa"/>
        </w:rPr>
        <w:t>-near/california/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>Professor Diana Carson informed all of us of the event, and helped conduct it.</w:t>
      </w:r>
    </w:p>
    <w:p>
      <w:pPr>
        <w:numPr>
          <w:ilvl w:val="0"/>
          <w:numId w:val="2"/>
        </w:numPr>
        <w:ind w:left="360" w:firstLine="36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A 1-2 paragraph </w:t>
      </w:r>
      <w:r>
        <w:rPr>
          <w:rFonts w:cs="Calibri"/>
          <w:color w:val="000000"/>
          <w:sz w:val="24"/>
          <w:szCs w:val="24"/>
          <w:lang w:bidi="ar-sa"/>
        </w:rPr>
        <w:t>description of what you did during your time at the place or event</w:t>
      </w:r>
      <w:r>
        <w:rPr>
          <w:rFonts w:cs="Calibri"/>
          <w:sz w:val="24"/>
          <w:szCs w:val="24"/>
          <w:lang w:bidi="ar-sa"/>
        </w:rPr>
        <w:t xml:space="preserve">, </w:t>
      </w:r>
      <w:r>
        <w:rPr>
          <w:rFonts w:cs="Calibri"/>
          <w:color w:val="000000"/>
          <w:sz w:val="24"/>
          <w:szCs w:val="24"/>
          <w:lang w:bidi="ar-sa"/>
        </w:rPr>
        <w:tab/>
        <w:t>and the types of disabilities that were represented at the event.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  <w:t xml:space="preserve">The event was a panel of the leaders and members of the San Diego Chapter of the </w:t>
        <w:tab/>
        <w:t xml:space="preserve">NSA; where they shared their experiences of growing up with and living with Stuttering. </w:t>
        <w:tab/>
        <w:t xml:space="preserve">It was held in a classroom at SDSU, and we were listening to them speak and we were </w:t>
        <w:tab/>
        <w:t xml:space="preserve">invited to ask them questions about their lives afterwards. </w:t>
      </w:r>
    </w:p>
    <w:p>
      <w:pPr>
        <w:numPr>
          <w:ilvl w:val="0"/>
          <w:numId w:val="1"/>
        </w:numPr>
        <w:ind w:left="405" w:firstLine="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  <w:t>Reflection</w:t>
      </w:r>
    </w:p>
    <w:p>
      <w:pPr>
        <w:numPr>
          <w:ilvl w:val="0"/>
          <w:numId w:val="6"/>
        </w:numPr>
        <w:ind w:left="360" w:firstLine="36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What were your initial biases and stigmas you </w:t>
      </w:r>
      <w:r>
        <w:rPr>
          <w:rFonts w:cs="Calibri"/>
          <w:color w:val="000000"/>
          <w:sz w:val="24"/>
          <w:szCs w:val="24"/>
          <w:lang w:bidi="ar-sa"/>
        </w:rPr>
        <w:t xml:space="preserve">had before participating in your </w:t>
        <w:tab/>
        <w:t>disability culture plunge activity? H</w:t>
      </w:r>
      <w:r>
        <w:rPr>
          <w:rFonts w:cs="Calibri"/>
          <w:sz w:val="24"/>
          <w:szCs w:val="24"/>
          <w:lang w:bidi="ar-sa"/>
        </w:rPr>
        <w:t>ow did this experience change your thinking?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I had met people who stutter before; so prior to this event I didn’t really have any </w:t>
        <w:tab/>
        <w:t xml:space="preserve">stigmas or biases towards people who stutter. But I hadn’t spoken with anyone with a </w:t>
        <w:tab/>
        <w:t xml:space="preserve">stutter for a while, so the experience did remind me of how patient one needs to be </w:t>
        <w:tab/>
        <w:t xml:space="preserve">when listening to them. </w:t>
      </w:r>
    </w:p>
    <w:p>
      <w:pPr>
        <w:numPr>
          <w:ilvl w:val="0"/>
          <w:numId w:val="6"/>
        </w:numPr>
        <w:ind w:left="360" w:firstLine="36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Explain how this experience relates to the social model of disability and/or the </w:t>
        <w:tab/>
        <w:t xml:space="preserve">medical model. 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In relation to the social model of disability, most of the challenges that people with </w:t>
        <w:tab/>
        <w:t xml:space="preserve">stutters face on a daily basis are due to other people either not taking them seriously or </w:t>
        <w:tab/>
        <w:t xml:space="preserve">not being patient enough to hear what they have to say. In addition, many over the </w:t>
        <w:tab/>
        <w:t xml:space="preserve">phone services we take for granted are really set up to handle the speaking patterns of </w:t>
        <w:tab/>
        <w:t xml:space="preserve">someone with this disability; typically, this seems to be a consequence of the designer’s </w:t>
        <w:tab/>
        <w:t xml:space="preserve">being unwilling to fix potential issues or even consider that those issues might occur. In </w:t>
        <w:tab/>
        <w:t xml:space="preserve">other words, the only thing ‘disabling’ them are things that we set up that don’t </w:t>
        <w:tab/>
        <w:t>accommodate them.</w:t>
      </w:r>
    </w:p>
    <w:p>
      <w:pPr>
        <w:numPr>
          <w:ilvl w:val="0"/>
          <w:numId w:val="6"/>
        </w:numPr>
        <w:ind w:left="360" w:firstLine="36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Name at least 2 other concepts learned in this course and explain how they apply to </w:t>
        <w:tab/>
        <w:t>your Disability Culture Plunge experience</w:t>
      </w:r>
      <w:r>
        <w:rPr>
          <w:rFonts w:cs="Calibri"/>
          <w:color w:val="000000"/>
          <w:sz w:val="24"/>
          <w:szCs w:val="24"/>
          <w:lang w:bidi="ar-sa"/>
        </w:rPr>
        <w:t xml:space="preserve">? 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  <w:t xml:space="preserve">Regarding ableism, the speakers of the panel spoke at length about how the </w:t>
        <w:tab/>
        <w:t xml:space="preserve">expectations of strangers could cause them anguish and make them feel as though they </w:t>
        <w:tab/>
        <w:t xml:space="preserve">don’t belong. Whether they intended it or not, those expectations take an ableistic view </w:t>
        <w:tab/>
        <w:t xml:space="preserve">as how everyone ought to speak and be heard. Further, they’ve fallen prey to the kind of </w:t>
        <w:tab/>
        <w:t xml:space="preserve">tokenism and infantilization that people with disabilities experience. In some people’s </w:t>
        <w:tab/>
        <w:t xml:space="preserve">minds they’re overcoming of stuttering is inspiration porn. Even in cases when that </w:t>
        <w:tab/>
        <w:t>disability is invisible.</w:t>
      </w:r>
    </w:p>
    <w:p>
      <w:pPr>
        <w:numPr>
          <w:ilvl w:val="0"/>
          <w:numId w:val="6"/>
        </w:numPr>
        <w:ind w:left="360" w:firstLine="36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What accommodations or assistive technologies were used or were not used that </w:t>
        <w:tab/>
        <w:t xml:space="preserve">you think could have been used to foster inclusion and access? 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There weren’t really any “assistive technologies” at this event, it was like any ther </w:t>
        <w:tab/>
        <w:t xml:space="preserve">panel. The first thing we really need to accommodate people who stutter is just to hear </w:t>
        <w:tab/>
        <w:t xml:space="preserve">them out and be patient while we do. In other words, they need the first thing that </w:t>
        <w:tab/>
        <w:t>people with disabilities need from all of us; understanding.</w:t>
      </w:r>
    </w:p>
    <w:p>
      <w:pPr>
        <w:numPr>
          <w:ilvl w:val="0"/>
          <w:numId w:val="6"/>
        </w:numPr>
        <w:ind w:left="360" w:firstLine="36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  <w:t xml:space="preserve">How might you see yourself including and contributing to the lives of people with </w:t>
        <w:tab/>
        <w:t>disabilities now and in the future? And how might people with disabilities co</w:t>
      </w:r>
      <w:r>
        <w:rPr>
          <w:rFonts w:cs="Calibri"/>
          <w:sz w:val="24"/>
          <w:szCs w:val="24"/>
          <w:lang w:bidi="ar-sa"/>
        </w:rPr>
        <w:t xml:space="preserve">ntribute to </w:t>
        <w:tab/>
        <w:t>your life now and in the future?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I would try and contribute to their lives by befriending them, not excluding them, </w:t>
        <w:tab/>
        <w:t xml:space="preserve">and by considering how my actions could affect them; negatively or otherwise. And, I </w:t>
        <w:tab/>
        <w:t>suppose, people with disabilities could do the same for me.</w:t>
      </w:r>
    </w:p>
    <w:p>
      <w:pPr>
        <w:numPr>
          <w:ilvl w:val="0"/>
          <w:numId w:val="6"/>
        </w:numPr>
        <w:ind w:left="360" w:firstLine="36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Provide an example of your time in GS420 that altered your perspectives on </w:t>
        <w:tab/>
        <w:t>disability culture and connect that with your disability culture plunge experience.</w:t>
      </w:r>
    </w:p>
    <w:p>
      <w:pPr>
        <w:numPr>
          <w:ilvl w:val="0"/>
          <w:numId w:val="0"/>
        </w:numPr>
        <w:ind w:left="360" w:firstLine="720"/>
        <w:spacing w:line="480" w:lineRule="auto"/>
        <w:rPr>
          <w:rFonts w:cs="Calibri"/>
          <w:sz w:val="24"/>
          <w:szCs w:val="24"/>
          <w:lang w:bidi="ar-sa"/>
        </w:rPr>
      </w:pPr>
      <w:r>
        <w:rPr>
          <w:rFonts w:cs="Calibri"/>
          <w:sz w:val="24"/>
          <w:szCs w:val="24"/>
          <w:lang w:bidi="ar-sa"/>
        </w:rPr>
        <w:t xml:space="preserve">I didn’t really appreciate the degree to which disability culture is really a cuture of </w:t>
        <w:tab/>
        <w:t xml:space="preserve">it’s own before taking this class. I interpreted the phrase with a little hyperbole when I </w:t>
        <w:tab/>
        <w:t xml:space="preserve">first heard it, and this event (along with some of the speakers we’ve had in class) made </w:t>
        <w:tab/>
        <w:t xml:space="preserve">me realize that disability culture exists. Listening to the panel speakers use very specific </w:t>
        <w:tab/>
        <w:t xml:space="preserve">words to describe themselves, others, the way they speak, and their personal challenges </w:t>
        <w:tab/>
        <w:t xml:space="preserve">helped me draw that conclusion. Language (in some sense) is culture, and having your </w:t>
        <w:tab/>
        <w:t xml:space="preserve">own ways of talking about the world is apart of that. </w:t>
      </w:r>
    </w:p>
    <w:p>
      <w:pPr>
        <w:numPr>
          <w:ilvl w:val="0"/>
          <w:numId w:val="1"/>
        </w:numPr>
        <w:ind w:left="405" w:firstLine="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noProof/>
        </w:rPr>
        <w:drawing>
          <wp:anchor distT="0" distB="0" distL="0" distR="0" simplePos="0" relativeHeight="251658242" behindDoc="0" locked="0" layoutInCell="0" hidden="0" allowOverlap="1">
            <wp:simplePos x="0" y="0"/>
            <wp:positionH relativeFrom="page">
              <wp:posOffset>1598930</wp:posOffset>
            </wp:positionH>
            <wp:positionV relativeFrom="page">
              <wp:posOffset>1294765</wp:posOffset>
            </wp:positionV>
            <wp:extent cx="4479925" cy="3366770"/>
            <wp:effectExtent l="0" t="0" r="0" b="0"/>
            <wp:wrapSquare wrapText="bothSides"/>
            <wp:docPr id="2" name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"/>
                    <pic:cNvPicPr>
                      <a:picLocks noChangeAspect="1"/>
                      <a:extLst>
                        <a:ext uri="smNativeData">
                          <sm:smNativeData xmlns:sm="smNativeData" val="SMDATA_14_NUiEX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chAAAAGQAARyEAAAAZAAAAAgAACQAAAAQAAAAAAAAADAAAABAAAAAAAAAAAAAAAAAAAAAAAAAAHgAAAGgAAAAAAAAAAAAAAAAAAAAAAAAAAAAAABAnAAAQJwAAAAAAAAAAAAAAAAAAAAAAAAAAAAAAAAAAAAAAAAAAAAAUAAAAAAAAAMDA/wAAAAAAZAAAADIAAAAAAAAAZAAAAAAAAAB/f38ACgAAACEAAABAAAAAPAAAABYAAAAAggAAAAAAAAAAAAAAAAAAAAAAANYJAAAAAAAAAAAAAPcHAACPGwAAthQAAAMAAADWCQAA9wc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795483">
                      <a:off x="0" y="0"/>
                      <a:ext cx="4479925" cy="33667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alibri"/>
          <w:color w:val="000000"/>
          <w:sz w:val="24"/>
          <w:szCs w:val="24"/>
          <w:lang w:bidi="ar-sa"/>
        </w:rPr>
        <w:t>Photos</w:t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noProof/>
        </w:rPr>
        <w:drawing>
          <wp:anchor distT="0" distB="0" distL="0" distR="0" simplePos="0" relativeHeight="251658243" behindDoc="0" locked="0" layoutInCell="0" hidden="0" allowOverlap="1">
            <wp:simplePos x="0" y="0"/>
            <wp:positionH relativeFrom="page">
              <wp:posOffset>1593850</wp:posOffset>
            </wp:positionH>
            <wp:positionV relativeFrom="page">
              <wp:posOffset>4665345</wp:posOffset>
            </wp:positionV>
            <wp:extent cx="4484370" cy="3364230"/>
            <wp:effectExtent l="0" t="0" r="0" b="0"/>
            <wp:wrapSquare wrapText="bothSides"/>
            <wp:docPr id="3" name="Pic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2"/>
                    <pic:cNvPicPr>
                      <a:picLocks noChangeAspect="1"/>
                      <a:extLst>
                        <a:ext uri="smNativeData">
                          <sm:smNativeData xmlns:sm="smNativeData" val="SMDATA_14_NUiEX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2KVuTsjUfQIWXTHjJhDJAHgAAAGgAAAAAAAAAAAAAAAAAAAAAAAAAAAAAABAnAAAQJwAAAAAAAAAAAAAAAAAAAAAAAAAAAAAAAAAAAAAAAAAAAAAUAAAAAAAAAMDA/wAAAAAAZAAAADIAAAAAAAAAZAAAAAAAAAB/f38ACgAAACEAAABAAAAAPAAAABcAAAAAggAAAAAAAAAAAAAAAAAAAAAAAM4JAAAAAAAAAAAAALMcAACWGwAAshQAAAMAAADOCQAAsxw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3364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rFonts w:cs="Calibri"/>
          <w:color w:val="000000"/>
          <w:sz w:val="24"/>
          <w:szCs w:val="24"/>
          <w:lang w:bidi="ar-sa"/>
        </w:rPr>
      </w:r>
    </w:p>
    <w:p>
      <w:pPr>
        <w:ind w:firstLine="720"/>
        <w:spacing w:line="480" w:lineRule="auto"/>
        <w:rPr>
          <w:rFonts w:cs="Calibri"/>
          <w:color w:val="000000"/>
          <w:sz w:val="24"/>
          <w:szCs w:val="24"/>
          <w:lang w:bidi="ar-sa"/>
        </w:rPr>
      </w:pPr>
      <w:r>
        <w:rPr>
          <w:noProof/>
        </w:rPr>
        <w:drawing>
          <wp:anchor distT="0" distB="0" distL="0" distR="0" simplePos="0" relativeHeight="251658244" behindDoc="0" locked="0" layoutInCell="0" hidden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155565" cy="3867150"/>
            <wp:effectExtent l="0" t="0" r="0" b="0"/>
            <wp:wrapSquare wrapText="bothSides"/>
            <wp:docPr id="4" name="Pic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3"/>
                    <pic:cNvPicPr>
                      <a:picLocks noChangeAspect="1"/>
                      <a:extLst>
                        <a:ext uri="smNativeData">
                          <sm:smNativeData xmlns:sm="smNativeData" val="SMDATA_14_NUiEX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CcAAAAAggAAAAAAAAAAAAAAAAAAAAAAAHAIAAAAAAAAAAAAAKAFAAC3HwAAyhcAAAQAAABwCAAAoAU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3867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145405" cy="2894330"/>
            <wp:effectExtent l="0" t="0" r="0" b="0"/>
            <wp:docPr id="1" name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4"/>
                    <pic:cNvPicPr>
                      <a:picLocks noChangeAspect="1"/>
                      <a:extLst>
                        <a:ext uri="smNativeData">
                          <sm:smNativeData xmlns:sm="smNativeData" val="SMDATA_14_NUiEX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cfAADOEQAApx8AAM4RAAAAAAAACQAAAAQAAAAAAAAADAAAABAAAAAAAAAAAAAAAAAAAAAAAAAAHgAAAGgAAAAAAAAAAAAAAAAAAAAAAAAAAAAAABAnAAAQJwAAAAAAAAAAAAAAAAAAAAAAAAAAAAAAAAAAAAAAAAAAAAAUAAAAAAAAAMDA/wAAAAAAZAAAADIAAAAAAAAAZAAAAAAAAAB/f38ACgAAACEAAABAAAAAPAAAAAAAAAAAAAAAAAAAAAAAAAAAAAAAAAAAAAAAAAAAAAAAAAAAAAAAAACnHwAAzhEAAAAAAAAAAAAAAAAAACgAAAAIAAAAAQAAAAEAAAA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28943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color w:val="000000"/>
          <w:sz w:val="24"/>
          <w:szCs w:val="24"/>
          <w:lang w:bidi="ar-sa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headerReference w:type="default" r:id="rId13"/>
      <w:type w:val="nextPage"/>
      <w:pgSz w:h="15840" w:w="12240"/>
      <w:pgMar w:left="1440" w:top="1440" w:right="1440" w:bottom="1440" w:footer="0"/>
      <w:paperSrc w:first="0" w:other="0" a="0" b="0"/>
      <w:pgNumType w:fmt="decimal"/>
      <w:tmGutter w:val="3"/>
      <w:mirrorMargins w:val="0"/>
      <w:tmSection w:h="-2">
        <w:tmHeader w:id="0" w:h="0" edge="720" text="0">
          <w:shd w:val="none"/>
        </w:tmHeader>
      </w:tmSection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Calibri">
    <w:panose1 w:val="020F0502020204030204"/>
    <w:charset w:val="00"/>
    <w:family w:val="swiss"/>
    <w:pitch w:val="default"/>
  </w:font>
  <w:font w:name="Calibri Light">
    <w:panose1 w:val="020F0302020204030204"/>
    <w:charset w:val="00"/>
    <w:family w:val="swiss"/>
    <w:pitch w:val="default"/>
  </w:font>
  <w:font w:name="Wingdings">
    <w:panose1 w:val="05000000000000000000"/>
    <w:charset w:val="02"/>
    <w:family w:val="auto"/>
    <w:pitch w:val="default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para1"/>
      <w:rPr>
        <w:sz w:val="24"/>
        <w:szCs w:val="24"/>
      </w:rPr>
    </w:pPr>
    <w:r>
      <w:rPr>
        <w:sz w:val="24"/>
        <w:szCs w:val="24"/>
      </w:rPr>
      <w:t>Joseph Diaz</w:t>
    </w:r>
    <w:r>
      <w:rPr>
        <w:sz w:val="24"/>
        <w:szCs w:val="24"/>
      </w:rPr>
      <w:ptab w:relativeTo="margin" w:alignment="center" w:leader="none"/>
    </w:r>
    <w:r>
      <w:rPr>
        <w:sz w:val="24"/>
        <w:szCs w:val="24"/>
      </w:rPr>
      <w:t>Culture Plunge</w:t>
    </w:r>
    <w:r>
      <w:rPr>
        <w:sz w:val="24"/>
        <w:szCs w:val="24"/>
      </w:rPr>
      <w:ptab w:relativeTo="margin" w:alignment="right" w:leader="none"/>
    </w:r>
    <w:r>
      <w:rPr>
        <w:sz w:val="24"/>
        <w:szCs w:val="24"/>
      </w:rPr>
      <w:t>Gen S420-01</w:t>
    </w:r>
  </w:p>
  <w:p>
    <w:pPr>
      <w:pStyle w:val="para1"/>
      <w:rPr>
        <w:sz w:val="24"/>
        <w:szCs w:val="24"/>
      </w:rPr>
    </w:pPr>
    <w:r>
      <w:rPr>
        <w:sz w:val="24"/>
        <w:szCs w:val="24"/>
      </w:rPr>
      <w:tab/>
      <w:tab/>
      <w:t>Spring 2020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Numbered list 3"/>
    <w:lvl w:ilvl="0">
      <w:start w:val="1"/>
      <w:numFmt w:val="decimal"/>
      <w:suff w:val="tab"/>
      <w:lvlText w:val="%1."/>
      <w:lvlJc w:val="left"/>
      <w:pPr>
        <w:ind w:left="405" w:hanging="0"/>
      </w:pPr>
    </w:lvl>
    <w:lvl w:ilvl="1">
      <w:start w:val="1"/>
      <w:numFmt w:val="lowerLetter"/>
      <w:suff w:val="tab"/>
      <w:lvlText w:val="%2."/>
      <w:lvlJc w:val="left"/>
      <w:pPr>
        <w:ind w:left="1125" w:hanging="0"/>
      </w:pPr>
    </w:lvl>
    <w:lvl w:ilvl="2">
      <w:start w:val="1"/>
      <w:numFmt w:val="lowerRoman"/>
      <w:suff w:val="tab"/>
      <w:lvlText w:val="%3."/>
      <w:lvlJc w:val="left"/>
      <w:pPr>
        <w:ind w:left="2025" w:hanging="0"/>
      </w:pPr>
    </w:lvl>
    <w:lvl w:ilvl="3">
      <w:start w:val="1"/>
      <w:numFmt w:val="decimal"/>
      <w:suff w:val="tab"/>
      <w:lvlText w:val="%4."/>
      <w:lvlJc w:val="left"/>
      <w:pPr>
        <w:ind w:left="2565" w:hanging="0"/>
      </w:pPr>
    </w:lvl>
    <w:lvl w:ilvl="4">
      <w:start w:val="1"/>
      <w:numFmt w:val="lowerLetter"/>
      <w:suff w:val="tab"/>
      <w:lvlText w:val="%5."/>
      <w:lvlJc w:val="left"/>
      <w:pPr>
        <w:ind w:left="3285" w:hanging="0"/>
      </w:pPr>
    </w:lvl>
    <w:lvl w:ilvl="5">
      <w:start w:val="1"/>
      <w:numFmt w:val="lowerRoman"/>
      <w:suff w:val="tab"/>
      <w:lvlText w:val="%6."/>
      <w:lvlJc w:val="left"/>
      <w:pPr>
        <w:ind w:left="4185" w:hanging="0"/>
      </w:pPr>
    </w:lvl>
    <w:lvl w:ilvl="6">
      <w:start w:val="1"/>
      <w:numFmt w:val="decimal"/>
      <w:suff w:val="tab"/>
      <w:lvlText w:val="%7."/>
      <w:lvlJc w:val="left"/>
      <w:pPr>
        <w:ind w:left="4725" w:hanging="0"/>
      </w:pPr>
    </w:lvl>
    <w:lvl w:ilvl="7">
      <w:start w:val="1"/>
      <w:numFmt w:val="lowerLetter"/>
      <w:suff w:val="tab"/>
      <w:lvlText w:val="%8."/>
      <w:lvlJc w:val="left"/>
      <w:pPr>
        <w:ind w:left="5445" w:hanging="0"/>
      </w:pPr>
    </w:lvl>
    <w:lvl w:ilvl="8">
      <w:start w:val="1"/>
      <w:numFmt w:val="lowerRoman"/>
      <w:suff w:val="tab"/>
      <w:lvlText w:val="%9."/>
      <w:lvlJc w:val="left"/>
      <w:pPr>
        <w:ind w:left="6345" w:hanging="0"/>
      </w:pPr>
    </w:lvl>
  </w:abstractNum>
  <w:abstractNum w:abstractNumId="2">
    <w:multiLevelType w:val="singleLevel"/>
    <w:name w:val="Bullet 2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3">
    <w:multiLevelType w:val="singleLevel"/>
    <w:name w:val="Bullet 3"/>
    <w:lvl w:ilvl="0"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eastAsia="Wingdings" w:cs="Wingdings"/>
      </w:rPr>
    </w:lvl>
  </w:abstractNum>
  <w:abstractNum w:abstractNumId="4">
    <w:multiLevelType w:val="singleLevel"/>
    <w:name w:val="Bullet 4"/>
    <w:lvl w:ilvl="0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>
    <w:multiLevelType w:val="singleLevel"/>
    <w:name w:val="Bullet 5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textFit" w:percent="173"/>
  <w:view w:val="print"/>
  <w:defaultTabStop w:val="720"/>
  <w:autoHyphenation w:val="0"/>
  <w:doNotShadeFormData w:val="0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/>
  <w:compatSetting w:name="compatibilityMode" w:uri="http://schemas.microsoft.com/office/word" w:val="15"/>
  <w:shapeDefaults>
    <o:shapedefaults v:ext="edit" spidmax="2049"/>
    <o:shapelayout v:ext="edit">
      <o:rules v:ext="edit"/>
    </o:shapelayout>
  </w:shapeDefaults>
  <w:tmPrefOne w:val="17"/>
  <w:tmPrefTwo w:val="1"/>
  <w:tmFmtPref w:val="55065707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2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4"/>
    <w:tmLastPosSelect w:val="0"/>
    <w:tmLastPosFrameIdx w:val="0"/>
    <w:tmLastPosCaret>
      <w:tmLastPosPgfIdx w:val="39"/>
      <w:tmLastPosIdx w:val="1"/>
    </w:tmLastPosCaret>
    <w:tmLastPosAnchor>
      <w:tmLastPosPgfIdx w:val="0"/>
      <w:tmLastPosIdx w:val="0"/>
    </w:tmLastPosAnchor>
    <w:tmLastPosTblRect w:left="0" w:top="0" w:right="0" w:bottom="0"/>
  </w:tmLastPos>
  <w:tmAppRevision w:date="1585727541" w:val="976" w:fileVer="342" w:fileVerOS="4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eastAsia="Calibri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er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paragraph" w:styleId="para2">
    <w:name w:val="Footer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character" w:styleId="char0" w:default="1">
    <w:name w:val="Default Paragraph Font"/>
  </w:style>
  <w:style w:type="character" w:styleId="char1" w:customStyle="1">
    <w:name w:val="Header Char"/>
    <w:basedOn w:val="char0"/>
  </w:style>
  <w:style w:type="character" w:styleId="char2" w:customStyle="1">
    <w:name w:val="Footer Char"/>
    <w:basedOn w:val="char0"/>
  </w:style>
  <w:style w:type="character" w:styleId="char3">
    <w:name w:val="Hyperlink"/>
    <w:rPr>
      <w:color w:val="0000ff"/>
      <w:u w:color="auto" w:val="single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hAnsi="Calibri" w:eastAsia="Calibri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er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paragraph" w:styleId="para2">
    <w:name w:val="Footer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character" w:styleId="char0" w:default="1">
    <w:name w:val="Default Paragraph Font"/>
  </w:style>
  <w:style w:type="character" w:styleId="char1" w:customStyle="1">
    <w:name w:val="Header Char"/>
    <w:basedOn w:val="char0"/>
  </w:style>
  <w:style w:type="character" w:styleId="char2" w:customStyle="1">
    <w:name w:val="Footer Char"/>
    <w:basedOn w:val="char0"/>
  </w:style>
  <w:style w:type="character" w:styleId="char3">
    <w:name w:val="Hyperlink"/>
    <w:rPr>
      <w:color w:val="0000ff"/>
      <w:u w:color="auto" w:val="single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s://westutter.org/find-nsa-meeting" TargetMode="Externa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D5D5D5"/>
      </a:dk1>
      <a:lt1>
        <a:sysClr val="window" lastClr="494949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Calibri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rev.976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Diaz</dc:creator>
  <cp:keywords/>
  <dc:description/>
  <cp:lastModifiedBy/>
  <cp:revision>2</cp:revision>
  <dcterms:created xsi:type="dcterms:W3CDTF">2020-01-29T05:04:00Z</dcterms:created>
  <dcterms:modified xsi:type="dcterms:W3CDTF">2020-04-01T07:52:21Z</dcterms:modified>
</cp:coreProperties>
</file>